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E4" w:rsidRDefault="00D95EE4" w:rsidP="00D95EE4">
      <w:pPr>
        <w:rPr>
          <w:rFonts w:ascii="Calibri" w:eastAsia="Calibri" w:hAnsi="Calibri" w:cs="Calibri"/>
          <w:color w:val="000000"/>
        </w:rPr>
      </w:pPr>
      <w:r>
        <w:rPr>
          <w:rFonts w:ascii="Calibri" w:eastAsia="Calibri" w:hAnsi="Calibri" w:cs="Calibri"/>
          <w:color w:val="000000"/>
        </w:rPr>
        <w:t>Sosiaali- ja terveysministeriö</w:t>
      </w:r>
    </w:p>
    <w:p w:rsidR="00D95EE4" w:rsidRDefault="00D95EE4" w:rsidP="00D95EE4">
      <w:pPr>
        <w:rPr>
          <w:rFonts w:ascii="Calibri" w:eastAsia="Calibri" w:hAnsi="Calibri" w:cs="Calibri"/>
          <w:color w:val="000000"/>
        </w:rPr>
      </w:pPr>
    </w:p>
    <w:p w:rsidR="00D95EE4" w:rsidRDefault="00D95EE4" w:rsidP="00D95EE4">
      <w:pPr>
        <w:spacing w:after="200"/>
        <w:ind w:firstLine="5000"/>
        <w:rPr>
          <w:rFonts w:ascii="Calibri" w:eastAsia="Calibri" w:hAnsi="Calibri" w:cs="Calibri"/>
          <w:color w:val="000000"/>
        </w:rPr>
      </w:pPr>
      <w:r>
        <w:rPr>
          <w:rFonts w:ascii="Calibri" w:eastAsia="Calibri" w:hAnsi="Calibri" w:cs="Calibri"/>
          <w:color w:val="000000"/>
        </w:rPr>
        <w:t>Lausunto</w:t>
      </w:r>
    </w:p>
    <w:p w:rsidR="00D95EE4" w:rsidRDefault="00D95EE4" w:rsidP="00D95EE4">
      <w:pPr>
        <w:spacing w:after="200"/>
        <w:ind w:firstLine="5000"/>
        <w:rPr>
          <w:rFonts w:ascii="Calibri" w:eastAsia="Calibri" w:hAnsi="Calibri" w:cs="Calibri"/>
          <w:color w:val="000000"/>
        </w:rPr>
      </w:pPr>
      <w:r>
        <w:rPr>
          <w:rFonts w:ascii="Calibri" w:eastAsia="Calibri" w:hAnsi="Calibri" w:cs="Calibri"/>
          <w:color w:val="000000"/>
        </w:rPr>
        <w:t>23.09.2022</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rsidR="00D95EE4" w:rsidRDefault="00D95EE4" w:rsidP="00D95EE4">
      <w:pPr>
        <w:rPr>
          <w:rFonts w:ascii="Calibri" w:eastAsia="Calibri" w:hAnsi="Calibri" w:cs="Calibri"/>
          <w:color w:val="000000"/>
        </w:rPr>
      </w:pPr>
    </w:p>
    <w:p w:rsidR="00D95EE4" w:rsidRDefault="00D95EE4" w:rsidP="00D95EE4">
      <w:pPr>
        <w:rPr>
          <w:rFonts w:ascii="Calibri" w:eastAsia="Calibri" w:hAnsi="Calibri" w:cs="Calibri"/>
          <w:color w:val="000000"/>
        </w:rPr>
      </w:pPr>
    </w:p>
    <w:p w:rsidR="00D95EE4" w:rsidRDefault="00D95EE4" w:rsidP="00D95EE4">
      <w:pPr>
        <w:rPr>
          <w:rFonts w:ascii="Calibri" w:eastAsia="Calibri" w:hAnsi="Calibri" w:cs="Calibri"/>
          <w:color w:val="000000"/>
        </w:rPr>
      </w:pPr>
    </w:p>
    <w:p w:rsidR="00D95EE4" w:rsidRDefault="00D95EE4" w:rsidP="00D95EE4">
      <w:pPr>
        <w:rPr>
          <w:rFonts w:ascii="Calibri" w:eastAsia="Calibri" w:hAnsi="Calibri" w:cs="Calibri"/>
          <w:color w:val="000000"/>
        </w:rPr>
      </w:pPr>
    </w:p>
    <w:p w:rsidR="00D95EE4" w:rsidRDefault="00D95EE4" w:rsidP="00D95EE4">
      <w:pPr>
        <w:rPr>
          <w:rFonts w:ascii="Calibri" w:eastAsia="Calibri" w:hAnsi="Calibri" w:cs="Calibri"/>
          <w:color w:val="000000"/>
        </w:rPr>
      </w:pPr>
      <w:r>
        <w:rPr>
          <w:rFonts w:ascii="Calibri" w:eastAsia="Calibri" w:hAnsi="Calibri" w:cs="Calibri"/>
          <w:color w:val="000000"/>
        </w:rPr>
        <w:t>Asia:  OPH 3633-2022</w:t>
      </w:r>
    </w:p>
    <w:p w:rsidR="00D95EE4" w:rsidRDefault="00D95EE4" w:rsidP="00D95EE4">
      <w:pPr>
        <w:rPr>
          <w:rFonts w:ascii="Calibri" w:eastAsia="Calibri" w:hAnsi="Calibri" w:cs="Calibri"/>
          <w:color w:val="000000"/>
        </w:rPr>
      </w:pPr>
    </w:p>
    <w:p w:rsidR="00D95EE4" w:rsidRDefault="00D95EE4" w:rsidP="00D95EE4">
      <w:pPr>
        <w:rPr>
          <w:rFonts w:ascii="Calibri" w:eastAsia="Calibri" w:hAnsi="Calibri" w:cs="Calibri"/>
          <w:b/>
          <w:color w:val="000000"/>
          <w:sz w:val="32"/>
        </w:rPr>
      </w:pPr>
      <w:r>
        <w:rPr>
          <w:rFonts w:ascii="Calibri" w:eastAsia="Calibri" w:hAnsi="Calibri" w:cs="Calibri"/>
          <w:b/>
          <w:color w:val="000000"/>
          <w:sz w:val="32"/>
        </w:rPr>
        <w:t>Lausuntopyyntö ehdotuksesta perusopetuksen 6. vuosiluokan lukuvuosiarvioinnin kriteereiksi</w:t>
      </w:r>
    </w:p>
    <w:p w:rsidR="00D95EE4" w:rsidRDefault="00D95EE4" w:rsidP="00D95EE4">
      <w:pPr>
        <w:rPr>
          <w:rFonts w:ascii="Calibri" w:eastAsia="Calibri" w:hAnsi="Calibri" w:cs="Calibri"/>
          <w:b/>
          <w:color w:val="000000"/>
          <w:sz w:val="32"/>
        </w:rPr>
      </w:pPr>
    </w:p>
    <w:p w:rsidR="00D95EE4" w:rsidRDefault="00D95EE4" w:rsidP="00D95EE4">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rsidR="00D95EE4" w:rsidRDefault="00D95EE4" w:rsidP="00D95EE4">
      <w:pPr>
        <w:spacing w:before="200" w:after="200"/>
        <w:rPr>
          <w:rFonts w:ascii="Calibri" w:eastAsia="Calibri" w:hAnsi="Calibri" w:cs="Calibri"/>
          <w:b/>
          <w:color w:val="000000"/>
        </w:rPr>
      </w:pPr>
      <w:r>
        <w:rPr>
          <w:rFonts w:ascii="Calibri" w:eastAsia="Calibri" w:hAnsi="Calibri" w:cs="Calibri"/>
          <w:b/>
          <w:color w:val="000000"/>
        </w:rPr>
        <w:t>Mikä on näkemyksenne kriteeriluonnosten selkeydestä?</w:t>
      </w:r>
    </w:p>
    <w:p w:rsidR="00D95EE4" w:rsidRDefault="00D95EE4" w:rsidP="00D95EE4">
      <w:pPr>
        <w:spacing w:before="200" w:after="200"/>
        <w:ind w:left="800"/>
        <w:rPr>
          <w:rFonts w:ascii="Calibri" w:eastAsia="Calibri" w:hAnsi="Calibri" w:cs="Calibri"/>
          <w:color w:val="000000"/>
        </w:rPr>
      </w:pPr>
      <w:r>
        <w:rPr>
          <w:rFonts w:ascii="Calibri" w:eastAsia="Calibri" w:hAnsi="Calibri" w:cs="Calibri"/>
          <w:color w:val="000000"/>
        </w:rPr>
        <w:t xml:space="preserve">Romaniasiain neuvottelukunta (RONK) kiittää mahdollisuudesta lausua ehdotuksesta perusopetuksen 6. vuosiluokan lukuvuosiarvioinnin kriteereiksi. </w:t>
      </w:r>
    </w:p>
    <w:p w:rsidR="00D95EE4" w:rsidRDefault="00D95EE4" w:rsidP="00D95EE4">
      <w:pPr>
        <w:spacing w:before="200" w:after="200"/>
        <w:ind w:left="800"/>
        <w:rPr>
          <w:rFonts w:ascii="Calibri" w:eastAsia="Calibri" w:hAnsi="Calibri" w:cs="Calibri"/>
          <w:color w:val="000000"/>
        </w:rPr>
      </w:pPr>
      <w:r>
        <w:rPr>
          <w:rFonts w:ascii="Calibri" w:eastAsia="Calibri" w:hAnsi="Calibri" w:cs="Calibri"/>
          <w:color w:val="000000"/>
        </w:rPr>
        <w:t xml:space="preserve">RONK pitää esityksen lähtökohtia positiivisena oppilaiden kielellisen ja kulttuurillisen identiteetin rakentumisen kannalta.  </w:t>
      </w:r>
    </w:p>
    <w:p w:rsidR="00D95EE4" w:rsidRDefault="00D95EE4" w:rsidP="00D95EE4">
      <w:pPr>
        <w:spacing w:before="200" w:after="200"/>
        <w:rPr>
          <w:rFonts w:ascii="Calibri" w:eastAsia="Calibri" w:hAnsi="Calibri" w:cs="Calibri"/>
          <w:b/>
          <w:color w:val="000000"/>
        </w:rPr>
      </w:pPr>
      <w:r>
        <w:rPr>
          <w:rFonts w:ascii="Calibri" w:eastAsia="Calibri" w:hAnsi="Calibri" w:cs="Calibri"/>
          <w:b/>
          <w:color w:val="000000"/>
        </w:rPr>
        <w:t>Ovatko osaamisen kuvausten jatkumot arvosanasta 5 arvosanaan 9 johdonmukaisia? Toivomme perusteluja.</w:t>
      </w:r>
    </w:p>
    <w:p w:rsidR="00D95EE4" w:rsidRDefault="00D95EE4" w:rsidP="00D95EE4">
      <w:pPr>
        <w:spacing w:before="200" w:after="200"/>
        <w:ind w:left="800"/>
        <w:rPr>
          <w:rFonts w:ascii="Calibri" w:eastAsia="Calibri" w:hAnsi="Calibri" w:cs="Calibri"/>
          <w:color w:val="000000"/>
        </w:rPr>
      </w:pPr>
      <w:r>
        <w:rPr>
          <w:rFonts w:ascii="Calibri" w:eastAsia="Calibri" w:hAnsi="Calibri" w:cs="Calibri"/>
          <w:color w:val="000000"/>
        </w:rPr>
        <w:t>Osaamisen kuvausten jatkumot välillä 5-9 ovat johdonmukaisia.</w:t>
      </w:r>
    </w:p>
    <w:p w:rsidR="00D95EE4" w:rsidRDefault="00D95EE4" w:rsidP="00D95EE4">
      <w:pPr>
        <w:spacing w:before="200" w:after="200"/>
        <w:rPr>
          <w:rFonts w:ascii="Calibri" w:eastAsia="Calibri" w:hAnsi="Calibri" w:cs="Calibri"/>
          <w:b/>
          <w:color w:val="000000"/>
        </w:rPr>
      </w:pPr>
      <w:r>
        <w:rPr>
          <w:rFonts w:ascii="Calibri" w:eastAsia="Calibri" w:hAnsi="Calibri" w:cs="Calibri"/>
          <w:b/>
          <w:color w:val="000000"/>
        </w:rPr>
        <w:t>Miten mielestänne oppiaineiden arvosanojen 5 kriteeriluonnokset kuvaavat välttäviä tietoja ja taitoja?</w:t>
      </w:r>
    </w:p>
    <w:p w:rsidR="00D95EE4" w:rsidRDefault="00D95EE4" w:rsidP="00D95EE4">
      <w:pPr>
        <w:spacing w:before="200" w:after="200"/>
        <w:ind w:left="800"/>
        <w:rPr>
          <w:rFonts w:ascii="Calibri" w:eastAsia="Calibri" w:hAnsi="Calibri" w:cs="Calibri"/>
          <w:color w:val="000000"/>
        </w:rPr>
      </w:pPr>
      <w:r>
        <w:rPr>
          <w:rFonts w:ascii="Calibri" w:eastAsia="Calibri" w:hAnsi="Calibri" w:cs="Calibri"/>
          <w:color w:val="000000"/>
        </w:rPr>
        <w:t>Välttävän osaamisen kriteereissä on huomioitava, että Suomen romanikieli on uhanalainen kieli, jonka osaajia löytyy enää muutamia vanhimmista ikäluokista. Suurin osa peruskouluikäisten huoltajista ei osaa romanikieltä. Peruskouluikäisten oppilaiden kotoa saama tuki voi olla vähäistä.  Romanikielen opetuksessa on oltava vahva painotus puhekielen käyttämisessä, käyttötilanteiden lisäämisessä ja hyvin matala kynnys lisätä kielen puhujien määrää. Opetukseen osallistuminen voisi olla riittävä osoitus välttävästä osaamisesta.</w:t>
      </w:r>
    </w:p>
    <w:p w:rsidR="00D95EE4" w:rsidRDefault="00D95EE4" w:rsidP="00D95EE4">
      <w:pPr>
        <w:spacing w:before="200" w:after="200"/>
        <w:rPr>
          <w:rFonts w:ascii="Calibri" w:eastAsia="Calibri" w:hAnsi="Calibri" w:cs="Calibri"/>
          <w:b/>
          <w:color w:val="000000"/>
        </w:rPr>
      </w:pPr>
      <w:r>
        <w:rPr>
          <w:rFonts w:ascii="Calibri" w:eastAsia="Calibri" w:hAnsi="Calibri" w:cs="Calibri"/>
          <w:b/>
          <w:color w:val="000000"/>
        </w:rPr>
        <w:t>Antavatko kaikki arvosanojen kriteerit riittävän tuen oppilaan kuudennen vuosiluokan lukuvuosiarviointiin? Toivomme perusteluja.</w:t>
      </w:r>
    </w:p>
    <w:p w:rsidR="00D95EE4" w:rsidRDefault="00D95EE4" w:rsidP="00D95EE4">
      <w:pPr>
        <w:spacing w:before="200" w:after="200"/>
        <w:ind w:left="800"/>
        <w:rPr>
          <w:rFonts w:ascii="Calibri" w:eastAsia="Calibri" w:hAnsi="Calibri" w:cs="Calibri"/>
          <w:color w:val="000000"/>
        </w:rPr>
      </w:pPr>
      <w:r>
        <w:rPr>
          <w:rFonts w:ascii="Calibri" w:eastAsia="Calibri" w:hAnsi="Calibri" w:cs="Calibri"/>
          <w:color w:val="000000"/>
        </w:rPr>
        <w:t xml:space="preserve">Arvioinnin kriteerit tukevat peruskoulun kykyä vahvistaa yhteiskunnan moninaisuutta ja kielellis-kulttuurillisiin vähemmistöihin kuuluvien oppilaiden hyvinvointia ja osallisuutta. RONK katsoo, että romanikielen- ja kirjallisuuden sisällön arviointiperusteissa lasten kykyä toimia vuorovaikutuksessa vahvistetaan ja tuetaan itseilmaisua ja erilaisten kielellisten keinojen käyttöä. Myös lukutaidon kehittämiseen sekä viestintä- ja medianlukutaitojen kuten myös kulttuuritarjonta- ja kirjastopalvelujen käyttöön kannustetaan. Kaikilla näillä on </w:t>
      </w:r>
      <w:r>
        <w:rPr>
          <w:rFonts w:ascii="Calibri" w:eastAsia="Calibri" w:hAnsi="Calibri" w:cs="Calibri"/>
          <w:color w:val="000000"/>
        </w:rPr>
        <w:lastRenderedPageBreak/>
        <w:t>myönteinen vaikutus kasvuun ja kehitykseen sekä identiteetin vahvistumiseen osana omaa kulttuuriyhteisöä ja yhteiskuntaa.</w:t>
      </w:r>
    </w:p>
    <w:p w:rsidR="00D95EE4" w:rsidRDefault="00D95EE4" w:rsidP="00D95EE4">
      <w:pPr>
        <w:spacing w:before="200" w:after="200"/>
        <w:rPr>
          <w:rFonts w:ascii="Calibri" w:eastAsia="Calibri" w:hAnsi="Calibri" w:cs="Calibri"/>
          <w:b/>
          <w:color w:val="000000"/>
        </w:rPr>
      </w:pPr>
      <w:r>
        <w:rPr>
          <w:rFonts w:ascii="Calibri" w:eastAsia="Calibri" w:hAnsi="Calibri" w:cs="Calibri"/>
          <w:b/>
          <w:color w:val="000000"/>
        </w:rPr>
        <w:t>Yleisiä kommentteja kriteeriluonnoksista.</w:t>
      </w:r>
    </w:p>
    <w:p w:rsidR="00D95EE4" w:rsidRDefault="00D95EE4" w:rsidP="00D95EE4">
      <w:pPr>
        <w:spacing w:before="200" w:after="200"/>
        <w:ind w:left="800"/>
        <w:rPr>
          <w:rFonts w:ascii="Calibri" w:eastAsia="Calibri" w:hAnsi="Calibri" w:cs="Calibri"/>
          <w:color w:val="000000"/>
        </w:rPr>
      </w:pPr>
      <w:r>
        <w:rPr>
          <w:rFonts w:ascii="Calibri" w:eastAsia="Calibri" w:hAnsi="Calibri" w:cs="Calibri"/>
          <w:color w:val="000000"/>
        </w:rPr>
        <w:t>Romanitaustaisille oppilaille on tärkeää oppia tunnistamaan tilaisuudet käyttää romanikieltä ja laajentaa sana- ja käsitevarastoa. Myös romanien historian ja kulttuuriperinteen tuntemus kehittää lasten ja nuorten oman kulttuurin arvostusta, jolla on myönteinen vaikutus hyvinvointiin yksilön ja yhteiskunnan kannalta. Oman kielen ja kulttuurin merkitysten tunnistaminen itselle ja yhteisölle lasten ja nuorten lähipiirissä ja arjessa vahvistavat itsetuntoa. STM/RONK pyytää kiinnittämään huomiota romanikielen pätevien opettajien määrän lisäämiseen ja opetuksen järjestämisen resurssien turvaamiseen. Arvioinnin perusteet ovat linjassa Suomen Romanipoliittisen ohjelman (STM) sekä Romanikielen elvytysohjelman (OPH) kanssa.</w:t>
      </w:r>
    </w:p>
    <w:p w:rsidR="00D95EE4" w:rsidRDefault="00D95EE4" w:rsidP="00D95EE4">
      <w:pPr>
        <w:spacing w:before="200" w:after="200"/>
        <w:ind w:left="800"/>
        <w:rPr>
          <w:rFonts w:ascii="Calibri" w:eastAsia="Calibri" w:hAnsi="Calibri" w:cs="Calibri"/>
          <w:color w:val="000000"/>
        </w:rPr>
      </w:pPr>
    </w:p>
    <w:p w:rsidR="00D95EE4" w:rsidRDefault="00D95EE4" w:rsidP="00D95EE4">
      <w:pPr>
        <w:spacing w:before="200" w:after="200"/>
        <w:rPr>
          <w:rFonts w:ascii="Calibri" w:eastAsia="Calibri" w:hAnsi="Calibri" w:cs="Calibri"/>
          <w:color w:val="000000"/>
        </w:rPr>
      </w:pPr>
    </w:p>
    <w:p w:rsidR="00D95EE4" w:rsidRDefault="00D95EE4" w:rsidP="00D95EE4">
      <w:pPr>
        <w:spacing w:before="200" w:after="200"/>
        <w:rPr>
          <w:rFonts w:ascii="Calibri" w:eastAsia="Calibri" w:hAnsi="Calibri" w:cs="Calibri"/>
          <w:color w:val="000000"/>
        </w:rPr>
      </w:pPr>
    </w:p>
    <w:p w:rsidR="00D95EE4" w:rsidRDefault="00D95EE4" w:rsidP="00D95EE4">
      <w:pPr>
        <w:spacing w:before="200" w:after="200"/>
        <w:rPr>
          <w:rFonts w:ascii="Calibri" w:eastAsia="Calibri" w:hAnsi="Calibri" w:cs="Calibri"/>
          <w:color w:val="000000"/>
        </w:rPr>
      </w:pPr>
    </w:p>
    <w:p w:rsidR="00D95EE4" w:rsidRDefault="00D95EE4" w:rsidP="00D95EE4">
      <w:pPr>
        <w:ind w:left="3200"/>
        <w:rPr>
          <w:rFonts w:ascii="Calibri" w:eastAsia="Calibri" w:hAnsi="Calibri" w:cs="Calibri"/>
          <w:color w:val="000000"/>
        </w:rPr>
      </w:pPr>
      <w:r>
        <w:rPr>
          <w:rFonts w:ascii="Calibri" w:eastAsia="Calibri" w:hAnsi="Calibri" w:cs="Calibri"/>
          <w:color w:val="000000"/>
        </w:rPr>
        <w:t>Lindgren Henry</w:t>
      </w:r>
    </w:p>
    <w:p w:rsidR="00D95EE4" w:rsidRDefault="00D95EE4" w:rsidP="00D95EE4">
      <w:pPr>
        <w:ind w:left="3200"/>
        <w:rPr>
          <w:rFonts w:ascii="Calibri" w:eastAsia="Calibri" w:hAnsi="Calibri" w:cs="Calibri"/>
          <w:color w:val="000000"/>
        </w:rPr>
      </w:pPr>
      <w:r>
        <w:rPr>
          <w:rFonts w:ascii="Calibri" w:eastAsia="Calibri" w:hAnsi="Calibri" w:cs="Calibri"/>
          <w:color w:val="000000"/>
        </w:rPr>
        <w:t>Pohjois-Suomen aluehallintovirasto</w:t>
      </w:r>
    </w:p>
    <w:p w:rsidR="00D95EE4" w:rsidRDefault="00D95EE4" w:rsidP="00D95EE4">
      <w:pPr>
        <w:ind w:left="3200"/>
        <w:rPr>
          <w:rFonts w:ascii="Calibri" w:eastAsia="Calibri" w:hAnsi="Calibri" w:cs="Calibri"/>
          <w:color w:val="000000"/>
        </w:rPr>
      </w:pPr>
    </w:p>
    <w:p w:rsidR="00D95EE4" w:rsidRDefault="00D95EE4" w:rsidP="00D95EE4">
      <w:pPr>
        <w:ind w:left="3200"/>
        <w:rPr>
          <w:rFonts w:ascii="Calibri" w:eastAsia="Calibri" w:hAnsi="Calibri" w:cs="Calibri"/>
          <w:color w:val="000000"/>
        </w:rPr>
      </w:pPr>
    </w:p>
    <w:p w:rsidR="00D95EE4" w:rsidRDefault="00D95EE4" w:rsidP="00D95EE4">
      <w:pPr>
        <w:ind w:left="3200"/>
        <w:rPr>
          <w:rFonts w:ascii="Calibri" w:eastAsia="Calibri" w:hAnsi="Calibri" w:cs="Calibri"/>
          <w:color w:val="000000"/>
        </w:rPr>
      </w:pPr>
    </w:p>
    <w:p w:rsidR="00D95EE4" w:rsidRDefault="00D95EE4" w:rsidP="00D95EE4">
      <w:pPr>
        <w:ind w:left="3200"/>
        <w:rPr>
          <w:rFonts w:ascii="Calibri" w:eastAsia="Calibri" w:hAnsi="Calibri" w:cs="Calibri"/>
          <w:color w:val="000000"/>
        </w:rPr>
      </w:pPr>
      <w:r>
        <w:rPr>
          <w:rFonts w:ascii="Calibri" w:eastAsia="Calibri" w:hAnsi="Calibri" w:cs="Calibri"/>
          <w:color w:val="000000"/>
        </w:rPr>
        <w:t>Weiste Anneli</w:t>
      </w:r>
    </w:p>
    <w:p w:rsidR="00D95EE4" w:rsidRDefault="00D95EE4" w:rsidP="00D95EE4">
      <w:pPr>
        <w:ind w:left="3200"/>
        <w:rPr>
          <w:rFonts w:ascii="Calibri" w:eastAsia="Calibri" w:hAnsi="Calibri" w:cs="Calibri"/>
          <w:color w:val="000000"/>
        </w:rPr>
      </w:pPr>
      <w:r>
        <w:rPr>
          <w:rFonts w:ascii="Calibri" w:eastAsia="Calibri" w:hAnsi="Calibri" w:cs="Calibri"/>
          <w:color w:val="000000"/>
        </w:rPr>
        <w:t>Sosiaali- ja terveysministeriö - Romaniasiain neuvottelukunta</w:t>
      </w:r>
    </w:p>
    <w:p w:rsidR="009B230C" w:rsidRPr="00562E6B" w:rsidRDefault="00D95EE4" w:rsidP="00D95EE4">
      <w:r>
        <w:rPr>
          <w:rFonts w:ascii="Calibri" w:eastAsia="Calibri" w:hAnsi="Calibri" w:cs="Calibri"/>
          <w:color w:val="000000"/>
        </w:rPr>
        <w:br w:type="page"/>
      </w:r>
      <w:bookmarkStart w:id="0" w:name="_GoBack"/>
      <w:bookmarkEnd w:id="0"/>
    </w:p>
    <w:sectPr w:rsidR="009B230C" w:rsidRPr="00562E6B"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FC" w:rsidRDefault="005E5EFC" w:rsidP="008E0F4A">
      <w:r>
        <w:separator/>
      </w:r>
    </w:p>
  </w:endnote>
  <w:endnote w:type="continuationSeparator" w:id="0">
    <w:p w:rsidR="005E5EFC" w:rsidRDefault="005E5EFC"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FC" w:rsidRDefault="005E5EFC" w:rsidP="008E0F4A">
      <w:r>
        <w:separator/>
      </w:r>
    </w:p>
  </w:footnote>
  <w:footnote w:type="continuationSeparator" w:id="0">
    <w:p w:rsidR="005E5EFC" w:rsidRDefault="005E5EFC"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5E5EFC" w:rsidP="00562E6B">
        <w:pPr>
          <w:ind w:right="-143" w:firstLine="8789"/>
          <w:jc w:val="center"/>
        </w:pPr>
        <w:r>
          <w:fldChar w:fldCharType="begin"/>
        </w:r>
        <w:r>
          <w:instrText xml:space="preserve"> PAGE   \* MERGEFORMAT </w:instrText>
        </w:r>
        <w:r>
          <w:fldChar w:fldCharType="separate"/>
        </w:r>
        <w:r w:rsidR="006E7E4C">
          <w:rPr>
            <w:noProof/>
          </w:rPr>
          <w:t>3</w:t>
        </w:r>
        <w:r>
          <w:rPr>
            <w:noProof/>
          </w:rPr>
          <w:fldChar w:fldCharType="end"/>
        </w:r>
        <w:r w:rsidR="008E0F4A">
          <w:t>(</w:t>
        </w:r>
        <w:r>
          <w:fldChar w:fldCharType="begin"/>
        </w:r>
        <w:r>
          <w:instrText xml:space="preserve"> NUMPAGES   \* MERGEFORMAT </w:instrText>
        </w:r>
        <w:r>
          <w:fldChar w:fldCharType="separate"/>
        </w:r>
        <w:r w:rsidR="006E7E4C">
          <w:rPr>
            <w:noProof/>
          </w:rPr>
          <w:t>3</w:t>
        </w:r>
        <w:r>
          <w:rPr>
            <w:noProof/>
          </w:rPr>
          <w:fldChar w:fldCharType="end"/>
        </w:r>
        <w:r w:rsidR="008E0F4A">
          <w:t>)</w:t>
        </w:r>
      </w:p>
      <w:p w:rsidR="008E0F4A" w:rsidRDefault="008E0F4A" w:rsidP="00562E6B">
        <w:pPr>
          <w:tabs>
            <w:tab w:val="left" w:pos="5245"/>
          </w:tabs>
        </w:pPr>
        <w:r>
          <w:tab/>
        </w:r>
      </w:p>
      <w:p w:rsidR="00FA6ACE" w:rsidRDefault="00FA6ACE" w:rsidP="00562E6B"/>
      <w:p w:rsidR="008E0F4A" w:rsidRDefault="005E5EFC"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5E5EFC" w:rsidP="00562E6B">
        <w:pPr>
          <w:ind w:right="-143" w:firstLine="8789"/>
          <w:jc w:val="right"/>
        </w:pPr>
        <w:r>
          <w:fldChar w:fldCharType="begin"/>
        </w:r>
        <w:r>
          <w:instrText xml:space="preserve"> PAGE   \* MERGEFORMAT </w:instrText>
        </w:r>
        <w:r>
          <w:fldChar w:fldCharType="separate"/>
        </w:r>
        <w:r w:rsidR="006E7E4C">
          <w:rPr>
            <w:noProof/>
          </w:rPr>
          <w:t>1</w:t>
        </w:r>
        <w:r>
          <w:rPr>
            <w:noProof/>
          </w:rPr>
          <w:fldChar w:fldCharType="end"/>
        </w:r>
        <w:r w:rsidR="00FA6ACE">
          <w:t>(</w:t>
        </w:r>
        <w:r>
          <w:fldChar w:fldCharType="begin"/>
        </w:r>
        <w:r>
          <w:instrText xml:space="preserve"> NUMPAGES   \* MERGEFORMAT </w:instrText>
        </w:r>
        <w:r>
          <w:fldChar w:fldCharType="separate"/>
        </w:r>
        <w:r w:rsidR="006E7E4C">
          <w:rPr>
            <w:noProof/>
          </w:rPr>
          <w:t>3</w:t>
        </w:r>
        <w:r>
          <w:rPr>
            <w:noProof/>
          </w:rPr>
          <w:fldChar w:fldCharType="end"/>
        </w:r>
        <w:r w:rsidR="00FA6ACE">
          <w:t>)</w:t>
        </w:r>
      </w:p>
      <w:p w:rsidR="00FA6ACE" w:rsidRDefault="005E5EFC"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E4"/>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A2869"/>
    <w:rsid w:val="00446E3A"/>
    <w:rsid w:val="00461B60"/>
    <w:rsid w:val="0047233E"/>
    <w:rsid w:val="00486BE8"/>
    <w:rsid w:val="004A196F"/>
    <w:rsid w:val="004C5212"/>
    <w:rsid w:val="004C6B33"/>
    <w:rsid w:val="005146D4"/>
    <w:rsid w:val="0051596E"/>
    <w:rsid w:val="005512A4"/>
    <w:rsid w:val="00562E6B"/>
    <w:rsid w:val="005834E9"/>
    <w:rsid w:val="0059671F"/>
    <w:rsid w:val="005E5EFC"/>
    <w:rsid w:val="006131C2"/>
    <w:rsid w:val="006A4A91"/>
    <w:rsid w:val="006D40F8"/>
    <w:rsid w:val="006D6C2D"/>
    <w:rsid w:val="006E7E4C"/>
    <w:rsid w:val="00722420"/>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90735"/>
    <w:rsid w:val="00AA5350"/>
    <w:rsid w:val="00AF2EBD"/>
    <w:rsid w:val="00AF3346"/>
    <w:rsid w:val="00B42986"/>
    <w:rsid w:val="00BE4CA3"/>
    <w:rsid w:val="00BF06A8"/>
    <w:rsid w:val="00C21181"/>
    <w:rsid w:val="00CB4C78"/>
    <w:rsid w:val="00CD4A95"/>
    <w:rsid w:val="00D05785"/>
    <w:rsid w:val="00D25AD2"/>
    <w:rsid w:val="00D35E49"/>
    <w:rsid w:val="00D44B33"/>
    <w:rsid w:val="00D60C53"/>
    <w:rsid w:val="00D76D7A"/>
    <w:rsid w:val="00D87C57"/>
    <w:rsid w:val="00D95EE4"/>
    <w:rsid w:val="00DE107F"/>
    <w:rsid w:val="00DE217C"/>
    <w:rsid w:val="00E07440"/>
    <w:rsid w:val="00E2160A"/>
    <w:rsid w:val="00E330A7"/>
    <w:rsid w:val="00E4409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2C9A5-1279-4B6E-9DB8-B5C8B033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95EE4"/>
    <w:rPr>
      <w:sz w:val="24"/>
      <w:szCs w:val="24"/>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2682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Weiste Anneli (STM)</dc:creator>
  <cp:keywords/>
  <dc:description/>
  <cp:lastModifiedBy>Weiste Anneli (STM)</cp:lastModifiedBy>
  <cp:revision>2</cp:revision>
  <dcterms:created xsi:type="dcterms:W3CDTF">2022-10-20T20:07:00Z</dcterms:created>
  <dcterms:modified xsi:type="dcterms:W3CDTF">2022-10-20T20:07:00Z</dcterms:modified>
</cp:coreProperties>
</file>