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2B" w:rsidRDefault="0021542B" w:rsidP="00E279AF"/>
    <w:p w:rsidR="00E279AF" w:rsidRDefault="00E279AF" w:rsidP="00E279AF">
      <w:pPr>
        <w:rPr>
          <w:rFonts w:asciiTheme="minorHAnsi" w:hAnsiTheme="minorHAnsi" w:cstheme="minorHAnsi"/>
        </w:rPr>
      </w:pPr>
      <w:r w:rsidRPr="00051ECB">
        <w:rPr>
          <w:rFonts w:asciiTheme="minorHAnsi" w:hAnsiTheme="minorHAnsi" w:cstheme="minorHAnsi"/>
        </w:rPr>
        <w:t>ASIANTUNTIJALAUSUNTO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6.5.2022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Janette Grönfors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Erityisasiantuntija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pääsihteeri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Sosiaali</w:t>
      </w:r>
      <w:proofErr w:type="spellEnd"/>
      <w:r>
        <w:rPr>
          <w:rFonts w:asciiTheme="minorHAnsi" w:hAnsiTheme="minorHAnsi" w:cstheme="minorHAnsi"/>
        </w:rPr>
        <w:t>- ja terveysministeriö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Romaniasiain neuvottelukunta</w:t>
      </w:r>
    </w:p>
    <w:p w:rsidR="00E279AF" w:rsidRDefault="00A84949" w:rsidP="00E279AF">
      <w:pPr>
        <w:spacing w:before="0" w:line="240" w:lineRule="auto"/>
        <w:rPr>
          <w:rFonts w:asciiTheme="minorHAnsi" w:hAnsiTheme="minorHAnsi" w:cstheme="minorHAnsi"/>
        </w:rPr>
      </w:pPr>
      <w:hyperlink r:id="rId8" w:history="1">
        <w:r w:rsidR="00E279AF" w:rsidRPr="009E5E88">
          <w:rPr>
            <w:rStyle w:val="Hyperlinkki"/>
            <w:rFonts w:asciiTheme="minorHAnsi" w:eastAsiaTheme="majorEastAsia" w:hAnsiTheme="minorHAnsi" w:cstheme="minorHAnsi"/>
          </w:rPr>
          <w:t>Janette.Gronfors@gov.fi</w:t>
        </w:r>
      </w:hyperlink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 w:rsidRPr="00DF22BB">
        <w:rPr>
          <w:rFonts w:asciiTheme="minorHAnsi" w:hAnsiTheme="minorHAnsi" w:cstheme="minorHAnsi"/>
        </w:rPr>
        <w:t>p. 02951 63502</w:t>
      </w:r>
    </w:p>
    <w:p w:rsidR="00E279AF" w:rsidRDefault="00E279AF" w:rsidP="00E279AF">
      <w:pPr>
        <w:rPr>
          <w:b/>
          <w:sz w:val="28"/>
          <w:szCs w:val="28"/>
        </w:rPr>
      </w:pPr>
    </w:p>
    <w:p w:rsidR="00E279AF" w:rsidRDefault="00E279AF" w:rsidP="00E279AF">
      <w:pPr>
        <w:rPr>
          <w:b/>
          <w:sz w:val="28"/>
          <w:szCs w:val="28"/>
        </w:rPr>
      </w:pPr>
      <w:r w:rsidRPr="00051ECB">
        <w:rPr>
          <w:b/>
          <w:sz w:val="28"/>
          <w:szCs w:val="28"/>
        </w:rPr>
        <w:t xml:space="preserve">Romaniasiain neuvottelukunnan </w:t>
      </w:r>
      <w:r>
        <w:rPr>
          <w:b/>
          <w:sz w:val="28"/>
          <w:szCs w:val="28"/>
        </w:rPr>
        <w:t>kirjallinen lausunto eduskunnan sivistysvaliokunnalle</w:t>
      </w:r>
      <w:r w:rsidRPr="00AC51D1">
        <w:rPr>
          <w:b/>
          <w:sz w:val="28"/>
          <w:szCs w:val="28"/>
        </w:rPr>
        <w:t xml:space="preserve"> </w:t>
      </w:r>
    </w:p>
    <w:p w:rsidR="00E279AF" w:rsidRDefault="00E279AF" w:rsidP="00E279AF">
      <w:pPr>
        <w:rPr>
          <w:b/>
          <w:sz w:val="28"/>
          <w:szCs w:val="28"/>
        </w:rPr>
      </w:pPr>
    </w:p>
    <w:p w:rsidR="00E279AF" w:rsidRDefault="00E279AF" w:rsidP="00E279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003021">
        <w:rPr>
          <w:rFonts w:asciiTheme="minorHAnsi" w:hAnsiTheme="minorHAnsi" w:cstheme="minorHAnsi"/>
        </w:rPr>
        <w:t xml:space="preserve">omaniasiain neuvottelukunta kiittää lausunnonantomahdollisuudesta </w:t>
      </w:r>
      <w:r>
        <w:rPr>
          <w:rFonts w:asciiTheme="minorHAnsi" w:hAnsiTheme="minorHAnsi" w:cstheme="minorHAnsi"/>
        </w:rPr>
        <w:t xml:space="preserve">koskien </w:t>
      </w:r>
      <w:r w:rsidRPr="00AC51D1">
        <w:rPr>
          <w:rFonts w:asciiTheme="minorHAnsi" w:hAnsiTheme="minorHAnsi" w:cstheme="minorHAnsi"/>
        </w:rPr>
        <w:t>Yhdenvertaisuusvaltuutetun kertomus</w:t>
      </w:r>
      <w:r>
        <w:rPr>
          <w:rFonts w:asciiTheme="minorHAnsi" w:hAnsiTheme="minorHAnsi" w:cstheme="minorHAnsi"/>
        </w:rPr>
        <w:t>ta</w:t>
      </w:r>
      <w:r w:rsidRPr="00AC51D1">
        <w:rPr>
          <w:rFonts w:asciiTheme="minorHAnsi" w:hAnsiTheme="minorHAnsi" w:cstheme="minorHAnsi"/>
        </w:rPr>
        <w:t xml:space="preserve"> eduskunnalle 2022</w:t>
      </w:r>
      <w:r>
        <w:rPr>
          <w:rFonts w:asciiTheme="minorHAnsi" w:hAnsiTheme="minorHAnsi" w:cstheme="minorHAnsi"/>
        </w:rPr>
        <w:t xml:space="preserve">. </w:t>
      </w:r>
    </w:p>
    <w:p w:rsidR="00E279AF" w:rsidRDefault="00E279AF" w:rsidP="00E279AF">
      <w:pPr>
        <w:spacing w:line="240" w:lineRule="auto"/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</w:rPr>
        <w:t xml:space="preserve">YVV eduskuntakertomuksessa on esitelty eri ryhmien osalta ja yleisesti yhdenvertaisuuteen liittyviä kokonaisuuksia laajasti </w:t>
      </w:r>
      <w:r>
        <w:rPr>
          <w:rFonts w:asciiTheme="minorHAnsi" w:hAnsiTheme="minorHAnsi" w:cstheme="minorHAnsi"/>
        </w:rPr>
        <w:t xml:space="preserve">ja kattavasti </w:t>
      </w:r>
      <w:r w:rsidRPr="00A24BAF">
        <w:rPr>
          <w:rFonts w:asciiTheme="minorHAnsi" w:hAnsiTheme="minorHAnsi" w:cstheme="minorHAnsi"/>
        </w:rPr>
        <w:t>suosituksineen. Eduskuntakertomuksessa on ansiokk</w:t>
      </w:r>
      <w:r>
        <w:rPr>
          <w:rFonts w:asciiTheme="minorHAnsi" w:hAnsiTheme="minorHAnsi" w:cstheme="minorHAnsi"/>
        </w:rPr>
        <w:t>aasti nostettu esiin myös</w:t>
      </w:r>
      <w:r w:rsidRPr="00A24BAF">
        <w:rPr>
          <w:rFonts w:asciiTheme="minorHAnsi" w:hAnsiTheme="minorHAnsi" w:cstheme="minorHAnsi"/>
        </w:rPr>
        <w:t xml:space="preserve"> romanipolitiikan keskeisiä haasteita ja kehittämiskohteita. </w:t>
      </w:r>
    </w:p>
    <w:p w:rsidR="00E279AF" w:rsidRPr="00A24BAF" w:rsidRDefault="00E279AF" w:rsidP="00E279AF">
      <w:pPr>
        <w:spacing w:line="240" w:lineRule="auto"/>
        <w:rPr>
          <w:rFonts w:asciiTheme="minorHAnsi" w:hAnsiTheme="minorHAnsi" w:cstheme="minorHAnsi"/>
        </w:rPr>
      </w:pPr>
    </w:p>
    <w:p w:rsidR="00E279AF" w:rsidRPr="00A24BAF" w:rsidRDefault="00E279AF" w:rsidP="00E279AF">
      <w:pPr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  <w:u w:val="single"/>
        </w:rPr>
        <w:t>Erityisesti romaniväestön näkökulmasta</w:t>
      </w:r>
      <w:r w:rsidRPr="00A24BAF">
        <w:rPr>
          <w:rFonts w:asciiTheme="minorHAnsi" w:hAnsiTheme="minorHAnsi" w:cstheme="minorHAnsi"/>
        </w:rPr>
        <w:t xml:space="preserve"> yhdenvertaisuuteen liittyviä ajankohtaisia ja toistuviakin asioita on myös esitelty hyvin kertomuksessa. Näitä kokonaisuuksia ovat:</w:t>
      </w:r>
    </w:p>
    <w:p w:rsidR="00E279AF" w:rsidRPr="00A24BAF" w:rsidRDefault="00E279AF" w:rsidP="00E279AF">
      <w:pPr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</w:rPr>
        <w:t>* Syrjinnän ilmeneminen monilla elämänaloilla: Syrjintä asumisessa (toistuva)</w:t>
      </w:r>
    </w:p>
    <w:p w:rsidR="00E279AF" w:rsidRPr="00A24BAF" w:rsidRDefault="00E279AF" w:rsidP="00E279AF">
      <w:pPr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</w:rPr>
        <w:t>* Turvallisuusviranomaisten on panostettava syrjinnän vastaisiin toimiin: Etniseen alkuperään perustuvaan syrjintään ja rasismiin on puututtava määrätietoisemm</w:t>
      </w:r>
      <w:r w:rsidR="002B36DF">
        <w:rPr>
          <w:rFonts w:asciiTheme="minorHAnsi" w:hAnsiTheme="minorHAnsi" w:cstheme="minorHAnsi"/>
        </w:rPr>
        <w:t>in (ajankohtainen erityisesti e</w:t>
      </w:r>
      <w:r w:rsidRPr="00A24BAF">
        <w:rPr>
          <w:rFonts w:asciiTheme="minorHAnsi" w:hAnsiTheme="minorHAnsi" w:cstheme="minorHAnsi"/>
        </w:rPr>
        <w:t>t</w:t>
      </w:r>
      <w:r w:rsidR="002B36DF">
        <w:rPr>
          <w:rFonts w:asciiTheme="minorHAnsi" w:hAnsiTheme="minorHAnsi" w:cstheme="minorHAnsi"/>
        </w:rPr>
        <w:t>n</w:t>
      </w:r>
      <w:r w:rsidRPr="00A24BAF">
        <w:rPr>
          <w:rFonts w:asciiTheme="minorHAnsi" w:hAnsiTheme="minorHAnsi" w:cstheme="minorHAnsi"/>
        </w:rPr>
        <w:t>iseen profilointiin liittyen)</w:t>
      </w:r>
    </w:p>
    <w:p w:rsidR="00E279AF" w:rsidRDefault="00E279AF" w:rsidP="00E279AF">
      <w:pPr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</w:rPr>
        <w:t>* On tärkeää, että oikeussuojaa pystytään vahvistamaan yhdenvertaisuuslain osittaisuudistuksessa.</w:t>
      </w:r>
    </w:p>
    <w:p w:rsidR="00E279AF" w:rsidRPr="00A24BAF" w:rsidRDefault="00E279AF" w:rsidP="00E279AF">
      <w:pPr>
        <w:spacing w:line="240" w:lineRule="auto"/>
        <w:rPr>
          <w:rFonts w:asciiTheme="minorHAnsi" w:hAnsiTheme="minorHAnsi" w:cstheme="minorHAnsi"/>
        </w:rPr>
      </w:pPr>
    </w:p>
    <w:p w:rsidR="00E279AF" w:rsidRDefault="00A84949" w:rsidP="00E279AF">
      <w:pPr>
        <w:rPr>
          <w:rFonts w:asciiTheme="minorHAnsi" w:hAnsiTheme="minorHAnsi" w:cstheme="minorHAnsi"/>
        </w:rPr>
      </w:pPr>
      <w:hyperlink r:id="rId9" w:history="1">
        <w:r w:rsidR="00E279AF" w:rsidRPr="00423500">
          <w:rPr>
            <w:rStyle w:val="Hyperlinkki"/>
            <w:rFonts w:asciiTheme="minorHAnsi" w:eastAsiaTheme="majorEastAsia" w:hAnsiTheme="minorHAnsi" w:cstheme="minorHAnsi"/>
          </w:rPr>
          <w:t>EU:n strategisessa puiteohjelmassa</w:t>
        </w:r>
      </w:hyperlink>
      <w:r w:rsidR="00E279AF" w:rsidRPr="00423500">
        <w:rPr>
          <w:rFonts w:asciiTheme="minorHAnsi" w:hAnsiTheme="minorHAnsi" w:cstheme="minorHAnsi"/>
        </w:rPr>
        <w:t xml:space="preserve"> romanien yhdenvertaisuudesta</w:t>
      </w:r>
      <w:r w:rsidR="00E279AF" w:rsidRPr="002C6902">
        <w:rPr>
          <w:rFonts w:asciiTheme="minorHAnsi" w:hAnsiTheme="minorHAnsi" w:cstheme="minorHAnsi"/>
        </w:rPr>
        <w:t xml:space="preserve">, osallisuudesta ja osallistumisesta vuoteen 2030 </w:t>
      </w:r>
      <w:r w:rsidR="00E279AF" w:rsidRPr="002C6902">
        <w:rPr>
          <w:rFonts w:asciiTheme="minorHAnsi" w:hAnsiTheme="minorHAnsi" w:cstheme="minorHAnsi"/>
          <w:u w:val="single"/>
        </w:rPr>
        <w:t>yksi horisontaalisista tavoitealueista on yhdenvertaisuus</w:t>
      </w:r>
      <w:r w:rsidR="00E279AF" w:rsidRPr="002C6902">
        <w:rPr>
          <w:rFonts w:asciiTheme="minorHAnsi" w:hAnsiTheme="minorHAnsi" w:cstheme="minorHAnsi"/>
        </w:rPr>
        <w:t xml:space="preserve">. </w:t>
      </w:r>
      <w:r w:rsidR="00E279AF">
        <w:rPr>
          <w:rFonts w:asciiTheme="minorHAnsi" w:hAnsiTheme="minorHAnsi" w:cstheme="minorHAnsi"/>
        </w:rPr>
        <w:t xml:space="preserve"> EU:n puiteohjelma antaa suuntaviivat </w:t>
      </w:r>
      <w:r w:rsidR="00E279AF" w:rsidRPr="002C6902">
        <w:rPr>
          <w:rFonts w:asciiTheme="minorHAnsi" w:hAnsiTheme="minorHAnsi" w:cstheme="minorHAnsi"/>
        </w:rPr>
        <w:t>kansallisten roman</w:t>
      </w:r>
      <w:r w:rsidR="00E279AF">
        <w:rPr>
          <w:rFonts w:asciiTheme="minorHAnsi" w:hAnsiTheme="minorHAnsi" w:cstheme="minorHAnsi"/>
        </w:rPr>
        <w:t xml:space="preserve">istrategioiden suunnitteluun ja </w:t>
      </w:r>
      <w:r w:rsidR="00E279AF" w:rsidRPr="002C6902">
        <w:rPr>
          <w:rFonts w:asciiTheme="minorHAnsi" w:hAnsiTheme="minorHAnsi" w:cstheme="minorHAnsi"/>
        </w:rPr>
        <w:t>toimeenpanoon</w:t>
      </w:r>
      <w:r w:rsidR="00E279AF">
        <w:rPr>
          <w:rFonts w:asciiTheme="minorHAnsi" w:hAnsiTheme="minorHAnsi" w:cstheme="minorHAnsi"/>
        </w:rPr>
        <w:t xml:space="preserve">. </w:t>
      </w:r>
    </w:p>
    <w:p w:rsidR="00E279AF" w:rsidRPr="00826D43" w:rsidRDefault="00E279AF" w:rsidP="00E279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Suomessa olemme valmistelemassa uutta romanipoliittista ohjelmaa (ROMPO3) vuosiksi 2023-2030. Y</w:t>
      </w:r>
      <w:r w:rsidRPr="00826D43">
        <w:rPr>
          <w:rFonts w:asciiTheme="minorHAnsi" w:hAnsiTheme="minorHAnsi" w:cstheme="minorHAnsi"/>
        </w:rPr>
        <w:t xml:space="preserve">hdenvertaisuus on </w:t>
      </w:r>
      <w:r w:rsidR="00D333F4">
        <w:rPr>
          <w:rFonts w:asciiTheme="minorHAnsi" w:hAnsiTheme="minorHAnsi" w:cstheme="minorHAnsi"/>
        </w:rPr>
        <w:t xml:space="preserve">myös </w:t>
      </w:r>
      <w:r w:rsidRPr="00826D43">
        <w:rPr>
          <w:rFonts w:asciiTheme="minorHAnsi" w:hAnsiTheme="minorHAnsi" w:cstheme="minorHAnsi"/>
        </w:rPr>
        <w:t>yksi läpileikkaavista kolmesta pääteemasta</w:t>
      </w:r>
      <w:r>
        <w:rPr>
          <w:rFonts w:asciiTheme="minorHAnsi" w:hAnsiTheme="minorHAnsi" w:cstheme="minorHAnsi"/>
        </w:rPr>
        <w:t xml:space="preserve"> tulevassa kansallisessa romanipoliittisessa ohjelmassa elinkaarimallia mukaillen </w:t>
      </w:r>
      <w:r w:rsidRPr="00826D43">
        <w:rPr>
          <w:rFonts w:asciiTheme="minorHAnsi" w:hAnsiTheme="minorHAnsi" w:cstheme="minorHAnsi"/>
        </w:rPr>
        <w:t xml:space="preserve">kahden muun teeman, osallisuus ja osallistuminen, lisäksi. </w:t>
      </w:r>
    </w:p>
    <w:p w:rsidR="00E279AF" w:rsidRPr="002C6902" w:rsidRDefault="00E279AF" w:rsidP="00E279A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279AF" w:rsidRPr="002C6902" w:rsidSect="00ED2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418" w:left="1701" w:header="62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E9" w:rsidRDefault="00104DE9" w:rsidP="007570BF">
      <w:r>
        <w:separator/>
      </w:r>
    </w:p>
    <w:p w:rsidR="00104DE9" w:rsidRDefault="00104DE9" w:rsidP="007570BF"/>
    <w:p w:rsidR="00104DE9" w:rsidRDefault="00104DE9" w:rsidP="007570BF"/>
  </w:endnote>
  <w:endnote w:type="continuationSeparator" w:id="0">
    <w:p w:rsidR="00104DE9" w:rsidRDefault="00104DE9" w:rsidP="007570BF">
      <w:r>
        <w:continuationSeparator/>
      </w:r>
    </w:p>
    <w:p w:rsidR="00104DE9" w:rsidRDefault="00104DE9" w:rsidP="007570BF"/>
    <w:p w:rsidR="00104DE9" w:rsidRDefault="00104DE9" w:rsidP="00757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 w:rsidP="007570BF">
    <w:pPr>
      <w:pStyle w:val="Alatunniste"/>
    </w:pPr>
  </w:p>
  <w:p w:rsidR="007146C2" w:rsidRDefault="007146C2" w:rsidP="007570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FA38AD" w:rsidRDefault="00A84949" w:rsidP="00FA38AD">
    <w:pPr>
      <w:pStyle w:val="alatunniste0"/>
      <w:rPr>
        <w:rStyle w:val="alatunnisteChar0"/>
        <w:spacing w:val="8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FA38AD">
      <w:t>S</w:t>
    </w:r>
    <w:r w:rsidR="0021542B" w:rsidRPr="00FA38AD">
      <w:t>OSIAALI</w:t>
    </w:r>
    <w:r w:rsidR="0021542B" w:rsidRPr="00FA38AD">
      <w:rPr>
        <w:rStyle w:val="alatunnisteChar0"/>
        <w:spacing w:val="8"/>
      </w:rPr>
      <w:t xml:space="preserve">- JA TERVEYSMINISTERIÖ </w:t>
    </w:r>
  </w:p>
  <w:p w:rsidR="007146C2" w:rsidRPr="00FA38AD" w:rsidRDefault="0021542B" w:rsidP="00FA38AD">
    <w:pPr>
      <w:pStyle w:val="alatunniste0"/>
    </w:pPr>
    <w:r w:rsidRPr="00FA38AD">
      <w:rPr>
        <w:rStyle w:val="alatunnisteChar0"/>
      </w:rPr>
      <w:t>Meritullinkatu 8, Helsinki</w:t>
    </w:r>
    <w:r w:rsidRPr="00FA38AD">
      <w:t> </w:t>
    </w:r>
    <w:r w:rsidRPr="00FA38AD">
      <w:t>|</w:t>
    </w:r>
    <w:r w:rsidRPr="00FA38AD">
      <w:t> </w:t>
    </w:r>
    <w:r w:rsidRPr="00FA38AD">
      <w:rPr>
        <w:rStyle w:val="alatunnisteChar0"/>
      </w:rPr>
      <w:t>PL 33, 00023 Valtioneuvosto</w:t>
    </w:r>
    <w:r w:rsidRPr="00FA38AD">
      <w:t> </w:t>
    </w:r>
    <w:r w:rsidRPr="00FA38AD">
      <w:t>|</w:t>
    </w:r>
    <w:r w:rsidRPr="00FA38AD">
      <w:t> </w:t>
    </w:r>
    <w:r w:rsidRPr="00FA38AD">
      <w:rPr>
        <w:rStyle w:val="alatunnisteChar0"/>
      </w:rPr>
      <w:t>0295 16001,</w:t>
    </w:r>
    <w:r w:rsidRPr="00FA38AD"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7570BF" w:rsidRDefault="00A84949" w:rsidP="00FA38AD">
    <w:pPr>
      <w:pStyle w:val="alatunniste0"/>
      <w:rPr>
        <w:rStyle w:val="alatunnisteChar0"/>
        <w:spacing w:val="8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7570BF">
      <w:t>SOSIAALI</w:t>
    </w:r>
    <w:r w:rsidR="00E16C3D" w:rsidRPr="007570BF">
      <w:rPr>
        <w:rStyle w:val="alatunnisteChar0"/>
        <w:spacing w:val="8"/>
      </w:rPr>
      <w:t xml:space="preserve">- JA TERVEYSMINISTERIÖ </w:t>
    </w:r>
  </w:p>
  <w:p w:rsidR="00D34286" w:rsidRPr="007570BF" w:rsidRDefault="00E16C3D" w:rsidP="00FA38AD">
    <w:pPr>
      <w:pStyle w:val="alatunniste0"/>
    </w:pPr>
    <w:r w:rsidRPr="007570BF">
      <w:rPr>
        <w:rStyle w:val="alatunnisteChar0"/>
      </w:rPr>
      <w:t>Meritullinkatu 8, Helsinki</w:t>
    </w:r>
    <w:r w:rsidR="0021542B" w:rsidRPr="007570BF">
      <w:t> </w:t>
    </w:r>
    <w:r w:rsidR="0021542B" w:rsidRPr="007570BF">
      <w:t>|</w:t>
    </w:r>
    <w:r w:rsidR="0021542B" w:rsidRPr="007570BF">
      <w:t> </w:t>
    </w:r>
    <w:r w:rsidR="0021542B" w:rsidRPr="007570BF">
      <w:rPr>
        <w:rStyle w:val="alatunnisteChar0"/>
      </w:rPr>
      <w:t>PL 33, 00023 Valtioneuvosto</w:t>
    </w:r>
    <w:r w:rsidR="0021542B" w:rsidRPr="007570BF">
      <w:t> </w:t>
    </w:r>
    <w:r w:rsidR="0021542B" w:rsidRPr="007570BF">
      <w:t>|</w:t>
    </w:r>
    <w:r w:rsidR="0021542B" w:rsidRPr="007570BF">
      <w:t> </w:t>
    </w:r>
    <w:r w:rsidRPr="007570BF">
      <w:rPr>
        <w:rStyle w:val="alatunnisteChar0"/>
      </w:rPr>
      <w:t>0295 16001,</w:t>
    </w:r>
    <w:r w:rsidRPr="007570BF"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E9" w:rsidRDefault="00104DE9" w:rsidP="007570BF">
      <w:r>
        <w:separator/>
      </w:r>
    </w:p>
    <w:p w:rsidR="00104DE9" w:rsidRDefault="00104DE9" w:rsidP="007570BF"/>
    <w:p w:rsidR="00104DE9" w:rsidRDefault="00104DE9" w:rsidP="007570BF"/>
  </w:footnote>
  <w:footnote w:type="continuationSeparator" w:id="0">
    <w:p w:rsidR="00104DE9" w:rsidRDefault="00104DE9" w:rsidP="007570BF">
      <w:r>
        <w:continuationSeparator/>
      </w:r>
    </w:p>
    <w:p w:rsidR="00104DE9" w:rsidRDefault="00104DE9" w:rsidP="007570BF"/>
    <w:p w:rsidR="00104DE9" w:rsidRDefault="00104DE9" w:rsidP="00757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>
    <w:pPr>
      <w:pStyle w:val="Yltunniste"/>
    </w:pPr>
  </w:p>
  <w:p w:rsidR="007146C2" w:rsidRDefault="007146C2" w:rsidP="007570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07057" w:rsidRPr="00607057" w:rsidRDefault="00607057" w:rsidP="007570BF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6A69AFE8" wp14:editId="738E46B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9" name="Kuva 9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7570BF">
          <w:pPr>
            <w:pStyle w:val="Ylosanteksti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E279AF">
            <w:rPr>
              <w:noProof/>
            </w:rPr>
            <w:t>2</w:t>
          </w:r>
          <w:r w:rsidRPr="00607057">
            <w:fldChar w:fldCharType="end"/>
          </w:r>
          <w:r w:rsidRPr="00607057">
            <w:t>(</w:t>
          </w:r>
          <w:fldSimple w:instr=" NUMPAGES ">
            <w:r w:rsidR="00A84949">
              <w:rPr>
                <w:noProof/>
              </w:rPr>
              <w:t>1</w:t>
            </w:r>
          </w:fldSimple>
          <w:r w:rsidRPr="00607057">
            <w:t>)</w:t>
          </w: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7570BF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7570BF">
          <w:pPr>
            <w:pStyle w:val="Ylosanteksti"/>
          </w:pP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7570BF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2407" w:type="dxa"/>
          <w:gridSpan w:val="2"/>
        </w:tcPr>
        <w:p w:rsidR="00607057" w:rsidRPr="00607057" w:rsidRDefault="00607057" w:rsidP="007570BF">
          <w:pPr>
            <w:pStyle w:val="Ylosanteksti"/>
          </w:pPr>
        </w:p>
      </w:tc>
    </w:tr>
  </w:tbl>
  <w:p w:rsidR="007146C2" w:rsidRPr="00ED2526" w:rsidRDefault="007146C2" w:rsidP="007570B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93409" w:rsidRPr="00987AD7" w:rsidRDefault="00693409" w:rsidP="007570BF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E91617A" wp14:editId="2A557B0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10" name="Kuva 10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93409" w:rsidRPr="007570BF" w:rsidRDefault="00693409" w:rsidP="007570BF">
          <w:pPr>
            <w:pStyle w:val="Ylosanteksti"/>
          </w:pPr>
        </w:p>
      </w:tc>
      <w:tc>
        <w:tcPr>
          <w:tcW w:w="1399" w:type="dxa"/>
        </w:tcPr>
        <w:p w:rsidR="00693409" w:rsidRPr="00124AFB" w:rsidRDefault="00693409" w:rsidP="007570BF"/>
      </w:tc>
      <w:tc>
        <w:tcPr>
          <w:tcW w:w="1008" w:type="dxa"/>
        </w:tcPr>
        <w:p w:rsidR="00693409" w:rsidRPr="00693409" w:rsidRDefault="00693409" w:rsidP="007570BF">
          <w:pPr>
            <w:pStyle w:val="Ylosanteksti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A84949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A84949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7570BF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7570BF">
          <w:pPr>
            <w:pStyle w:val="Ylosanteksti"/>
            <w:rPr>
              <w:rStyle w:val="Sivunumero"/>
            </w:rPr>
          </w:pPr>
        </w:p>
      </w:tc>
      <w:tc>
        <w:tcPr>
          <w:tcW w:w="1399" w:type="dxa"/>
        </w:tcPr>
        <w:p w:rsidR="00693409" w:rsidRPr="00987AD7" w:rsidRDefault="00693409" w:rsidP="007570BF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:rsidR="00693409" w:rsidRPr="00987AD7" w:rsidRDefault="00693409" w:rsidP="007570BF">
          <w:pPr>
            <w:pStyle w:val="Ylosanteksti"/>
            <w:rPr>
              <w:rStyle w:val="Sivunumero"/>
            </w:rPr>
          </w:pP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7570BF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7570BF">
          <w:pPr>
            <w:pStyle w:val="Ylosanteksti"/>
            <w:rPr>
              <w:rStyle w:val="Sivunumero"/>
              <w:color w:val="000000" w:themeColor="text1"/>
            </w:rPr>
          </w:pPr>
        </w:p>
      </w:tc>
      <w:tc>
        <w:tcPr>
          <w:tcW w:w="2407" w:type="dxa"/>
          <w:gridSpan w:val="2"/>
        </w:tcPr>
        <w:p w:rsidR="00693409" w:rsidRPr="00124AFB" w:rsidRDefault="00693409" w:rsidP="007570BF">
          <w:pPr>
            <w:pStyle w:val="Ylosanteksti"/>
            <w:rPr>
              <w:rStyle w:val="Sivunumero"/>
            </w:rPr>
          </w:pPr>
        </w:p>
      </w:tc>
    </w:tr>
  </w:tbl>
  <w:p w:rsidR="007146C2" w:rsidRPr="00ED2526" w:rsidRDefault="007146C2" w:rsidP="007570BF">
    <w:pP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72E6B17"/>
    <w:multiLevelType w:val="hybridMultilevel"/>
    <w:tmpl w:val="103C26AE"/>
    <w:lvl w:ilvl="0" w:tplc="6F104F6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73BD"/>
    <w:rsid w:val="00083F94"/>
    <w:rsid w:val="00086533"/>
    <w:rsid w:val="00087E2B"/>
    <w:rsid w:val="00091A97"/>
    <w:rsid w:val="000D79C4"/>
    <w:rsid w:val="000F2157"/>
    <w:rsid w:val="00104DE9"/>
    <w:rsid w:val="00140EF8"/>
    <w:rsid w:val="00146B2A"/>
    <w:rsid w:val="00153384"/>
    <w:rsid w:val="001B53F6"/>
    <w:rsid w:val="0021542B"/>
    <w:rsid w:val="00240A4C"/>
    <w:rsid w:val="00262313"/>
    <w:rsid w:val="0027582D"/>
    <w:rsid w:val="00276BD6"/>
    <w:rsid w:val="002B36DF"/>
    <w:rsid w:val="002E55C9"/>
    <w:rsid w:val="002F52C2"/>
    <w:rsid w:val="003241A6"/>
    <w:rsid w:val="00326B8E"/>
    <w:rsid w:val="00333D17"/>
    <w:rsid w:val="00333ECC"/>
    <w:rsid w:val="003343C1"/>
    <w:rsid w:val="0033515A"/>
    <w:rsid w:val="00357C93"/>
    <w:rsid w:val="00384295"/>
    <w:rsid w:val="003C01B5"/>
    <w:rsid w:val="003C3AD0"/>
    <w:rsid w:val="003F269A"/>
    <w:rsid w:val="003F7B63"/>
    <w:rsid w:val="00404032"/>
    <w:rsid w:val="004377E9"/>
    <w:rsid w:val="00447512"/>
    <w:rsid w:val="00451CEA"/>
    <w:rsid w:val="00473EE0"/>
    <w:rsid w:val="004776D5"/>
    <w:rsid w:val="004C2F28"/>
    <w:rsid w:val="005164C8"/>
    <w:rsid w:val="00537B74"/>
    <w:rsid w:val="00584043"/>
    <w:rsid w:val="005A5A4A"/>
    <w:rsid w:val="005B297E"/>
    <w:rsid w:val="005F1333"/>
    <w:rsid w:val="005F1C27"/>
    <w:rsid w:val="005F2CDD"/>
    <w:rsid w:val="005F7848"/>
    <w:rsid w:val="00607057"/>
    <w:rsid w:val="006542CE"/>
    <w:rsid w:val="00693409"/>
    <w:rsid w:val="00695F09"/>
    <w:rsid w:val="006B7082"/>
    <w:rsid w:val="006C0DF8"/>
    <w:rsid w:val="00705D07"/>
    <w:rsid w:val="00710B79"/>
    <w:rsid w:val="007146C2"/>
    <w:rsid w:val="007570BF"/>
    <w:rsid w:val="007644E7"/>
    <w:rsid w:val="0077386C"/>
    <w:rsid w:val="007D053C"/>
    <w:rsid w:val="007D3FD4"/>
    <w:rsid w:val="007D60BB"/>
    <w:rsid w:val="007D631B"/>
    <w:rsid w:val="008423BA"/>
    <w:rsid w:val="008640D7"/>
    <w:rsid w:val="00881FE7"/>
    <w:rsid w:val="00886936"/>
    <w:rsid w:val="008A2679"/>
    <w:rsid w:val="008D2F02"/>
    <w:rsid w:val="008E6496"/>
    <w:rsid w:val="008F3A17"/>
    <w:rsid w:val="0090539C"/>
    <w:rsid w:val="009214E8"/>
    <w:rsid w:val="009407C5"/>
    <w:rsid w:val="009472DE"/>
    <w:rsid w:val="00964BFC"/>
    <w:rsid w:val="00980A82"/>
    <w:rsid w:val="009840D5"/>
    <w:rsid w:val="00985BFD"/>
    <w:rsid w:val="009A752F"/>
    <w:rsid w:val="009C566F"/>
    <w:rsid w:val="00A00B76"/>
    <w:rsid w:val="00A84949"/>
    <w:rsid w:val="00A85860"/>
    <w:rsid w:val="00AB1C8F"/>
    <w:rsid w:val="00AC6300"/>
    <w:rsid w:val="00AE0F66"/>
    <w:rsid w:val="00AF01F5"/>
    <w:rsid w:val="00AF6771"/>
    <w:rsid w:val="00B57225"/>
    <w:rsid w:val="00B73116"/>
    <w:rsid w:val="00BC5827"/>
    <w:rsid w:val="00BD460E"/>
    <w:rsid w:val="00BE4D11"/>
    <w:rsid w:val="00BF6A37"/>
    <w:rsid w:val="00C0067E"/>
    <w:rsid w:val="00C00926"/>
    <w:rsid w:val="00C27A86"/>
    <w:rsid w:val="00C868AA"/>
    <w:rsid w:val="00CF7A25"/>
    <w:rsid w:val="00D22A93"/>
    <w:rsid w:val="00D32FC1"/>
    <w:rsid w:val="00D333F4"/>
    <w:rsid w:val="00D34286"/>
    <w:rsid w:val="00D72423"/>
    <w:rsid w:val="00D96D90"/>
    <w:rsid w:val="00DE336C"/>
    <w:rsid w:val="00DF29AA"/>
    <w:rsid w:val="00E067F2"/>
    <w:rsid w:val="00E16C3D"/>
    <w:rsid w:val="00E279AF"/>
    <w:rsid w:val="00E367A5"/>
    <w:rsid w:val="00E40C68"/>
    <w:rsid w:val="00E433C7"/>
    <w:rsid w:val="00E61A43"/>
    <w:rsid w:val="00E6398E"/>
    <w:rsid w:val="00E76859"/>
    <w:rsid w:val="00E8441D"/>
    <w:rsid w:val="00E914BD"/>
    <w:rsid w:val="00EA0C82"/>
    <w:rsid w:val="00EA19BF"/>
    <w:rsid w:val="00EC54F4"/>
    <w:rsid w:val="00ED2526"/>
    <w:rsid w:val="00EE41F5"/>
    <w:rsid w:val="00F94A0D"/>
    <w:rsid w:val="00FA38AD"/>
    <w:rsid w:val="00FA7295"/>
    <w:rsid w:val="00FC25E0"/>
    <w:rsid w:val="00FD5619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2001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14E8"/>
    <w:pPr>
      <w:spacing w:before="160" w:line="276" w:lineRule="auto"/>
    </w:pPr>
    <w:rPr>
      <w:rFonts w:ascii="Arial" w:hAnsi="Arial" w:cs="Arial"/>
    </w:rPr>
  </w:style>
  <w:style w:type="paragraph" w:styleId="Otsikko1">
    <w:name w:val="heading 1"/>
    <w:next w:val="Normaali"/>
    <w:qFormat/>
    <w:rsid w:val="009214E8"/>
    <w:pPr>
      <w:keepNext/>
      <w:keepLines/>
      <w:suppressAutoHyphens/>
      <w:spacing w:before="360" w:after="120"/>
      <w:ind w:left="-851"/>
      <w:contextualSpacing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9214E8"/>
    <w:pPr>
      <w:keepNext/>
      <w:keepLines/>
      <w:suppressAutoHyphens/>
      <w:spacing w:before="320" w:after="120" w:line="240" w:lineRule="auto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9214E8"/>
    <w:pPr>
      <w:keepNext/>
      <w:keepLines/>
      <w:spacing w:before="240" w:line="240" w:lineRule="auto"/>
      <w:ind w:left="-851"/>
      <w:outlineLvl w:val="2"/>
    </w:pPr>
    <w:rPr>
      <w:rFonts w:eastAsiaTheme="majorEastAsia"/>
      <w:b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9214E8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alatunniste0">
    <w:name w:val="alatunniste"/>
    <w:link w:val="alatunnisteChar0"/>
    <w:qFormat/>
    <w:rsid w:val="00FA38AD"/>
    <w:pPr>
      <w:spacing w:line="200" w:lineRule="atLeast"/>
      <w:ind w:left="-993"/>
    </w:pPr>
    <w:rPr>
      <w:rFonts w:ascii="Arial" w:hAnsi="Arial" w:cs="Arial"/>
      <w:noProof/>
      <w:sz w:val="18"/>
    </w:rPr>
  </w:style>
  <w:style w:type="paragraph" w:customStyle="1" w:styleId="Ylosanteksti">
    <w:name w:val="Yläosan teksti"/>
    <w:link w:val="YlosantekstiChar"/>
    <w:qFormat/>
    <w:rsid w:val="00FC25E0"/>
    <w:rPr>
      <w:rFonts w:ascii="Arial" w:hAnsi="Arial" w:cs="Arial"/>
      <w:sz w:val="18"/>
      <w:szCs w:val="18"/>
    </w:rPr>
  </w:style>
  <w:style w:type="character" w:customStyle="1" w:styleId="alatunnisteChar0">
    <w:name w:val="alatunniste Char"/>
    <w:basedOn w:val="Kappaleenoletusfontti"/>
    <w:link w:val="alatunniste0"/>
    <w:rsid w:val="00FA38AD"/>
    <w:rPr>
      <w:rFonts w:ascii="Arial" w:hAnsi="Arial" w:cs="Arial"/>
      <w:noProof/>
      <w:sz w:val="18"/>
    </w:rPr>
  </w:style>
  <w:style w:type="character" w:customStyle="1" w:styleId="YlosantekstiChar">
    <w:name w:val="Yläosan teksti Char"/>
    <w:basedOn w:val="alatunnisteChar0"/>
    <w:link w:val="Ylosanteksti"/>
    <w:rsid w:val="00FC25E0"/>
    <w:rPr>
      <w:rFonts w:ascii="Arial" w:hAnsi="Arial" w:cs="Arial"/>
      <w:noProof/>
      <w:sz w:val="18"/>
      <w:szCs w:val="18"/>
    </w:rPr>
  </w:style>
  <w:style w:type="character" w:customStyle="1" w:styleId="Otsikko3Char">
    <w:name w:val="Otsikko 3 Char"/>
    <w:basedOn w:val="Kappaleenoletusfontti"/>
    <w:link w:val="Otsikko3"/>
    <w:rsid w:val="009214E8"/>
    <w:rPr>
      <w:rFonts w:ascii="Arial" w:eastAsiaTheme="majorEastAsia" w:hAnsi="Arial" w:cs="Arial"/>
      <w:b/>
      <w:i/>
      <w:color w:val="000000" w:themeColor="text1"/>
      <w:szCs w:val="24"/>
    </w:rPr>
  </w:style>
  <w:style w:type="paragraph" w:styleId="Eivli">
    <w:name w:val="No Spacing"/>
    <w:basedOn w:val="Normaali"/>
    <w:uiPriority w:val="1"/>
    <w:qFormat/>
    <w:rsid w:val="00FC25E0"/>
    <w:pPr>
      <w:spacing w:before="0"/>
    </w:p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FC25E0"/>
    <w:pPr>
      <w:numPr>
        <w:numId w:val="17"/>
      </w:numPr>
      <w:ind w:left="624" w:hanging="284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C25E0"/>
    <w:pPr>
      <w:spacing w:before="200" w:after="160"/>
      <w:ind w:left="624" w:right="567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C25E0"/>
    <w:rPr>
      <w:rFonts w:ascii="Arial" w:hAnsi="Arial" w:cs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e.Gronfors@gov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FI/TXT/PDF/?uri=CELEX:32021H0319(01)&amp;from=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STM-värit">
      <a:dk1>
        <a:sysClr val="windowText" lastClr="000000"/>
      </a:dk1>
      <a:lt1>
        <a:sysClr val="window" lastClr="FFFFFF"/>
      </a:lt1>
      <a:dk2>
        <a:srgbClr val="888B8D"/>
      </a:dk2>
      <a:lt2>
        <a:srgbClr val="E7E6E6"/>
      </a:lt2>
      <a:accent1>
        <a:srgbClr val="F0AB00"/>
      </a:accent1>
      <a:accent2>
        <a:srgbClr val="008C95"/>
      </a:accent2>
      <a:accent3>
        <a:srgbClr val="642667"/>
      </a:accent3>
      <a:accent4>
        <a:srgbClr val="3A5AA5"/>
      </a:accent4>
      <a:accent5>
        <a:srgbClr val="D2005E"/>
      </a:accent5>
      <a:accent6>
        <a:srgbClr val="D00AC2"/>
      </a:accent6>
      <a:hlink>
        <a:srgbClr val="0563C1"/>
      </a:hlink>
      <a:folHlink>
        <a:srgbClr val="954F72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B981-A750-48A5-8D38-864BEF50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2022-05-06T08:39:00Z</dcterms:created>
  <dcterms:modified xsi:type="dcterms:W3CDTF">2022-05-06T08:39:00Z</dcterms:modified>
</cp:coreProperties>
</file>